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tabs>
          <w:tab w:val="left" w:pos="656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4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820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88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88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童委发〔20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</w:t>
      </w: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中共乐至县童家镇委员会</w:t>
      </w:r>
    </w:p>
    <w:p>
      <w:pPr>
        <w:spacing w:line="660" w:lineRule="exact"/>
        <w:ind w:left="-420" w:leftChars="-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1"/>
          <w:w w:val="10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1"/>
          <w:w w:val="105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1"/>
          <w:w w:val="105"/>
          <w:sz w:val="44"/>
          <w:szCs w:val="44"/>
        </w:rPr>
        <w:t>乐至县童家镇人民政府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关于印发《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童家镇</w:t>
      </w:r>
      <w:r>
        <w:rPr>
          <w:rFonts w:ascii="Times New Roman" w:hAnsi="Times New Roman" w:eastAsia="方正小标宋简体" w:cs="Times New Roman"/>
          <w:sz w:val="44"/>
          <w:szCs w:val="44"/>
        </w:rPr>
        <w:t>行政事业干部的考核办法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》的</w:t>
      </w:r>
      <w:r>
        <w:rPr>
          <w:rFonts w:ascii="Times New Roman" w:hAnsi="Times New Roman" w:eastAsia="方正小标宋简体" w:cs="Times New Roman"/>
          <w:sz w:val="44"/>
          <w:szCs w:val="44"/>
        </w:rPr>
        <w:t>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简体" w:cs="Times New Roman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方正仿宋简体"/>
          <w:spacing w:val="-14"/>
          <w:sz w:val="32"/>
          <w:szCs w:val="32"/>
        </w:rPr>
      </w:pPr>
      <w:r>
        <w:rPr>
          <w:rFonts w:hint="eastAsia" w:ascii="仿宋" w:hAnsi="仿宋" w:eastAsia="仿宋" w:cs="方正仿宋简体"/>
          <w:spacing w:val="-14"/>
          <w:sz w:val="32"/>
          <w:szCs w:val="32"/>
        </w:rPr>
        <w:t>各村(社区)</w:t>
      </w:r>
      <w:r>
        <w:rPr>
          <w:rFonts w:hint="eastAsia" w:ascii="仿宋" w:hAnsi="仿宋" w:eastAsia="仿宋" w:cs="方正仿宋简体"/>
          <w:spacing w:val="-1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方正仿宋简体"/>
          <w:spacing w:val="-14"/>
          <w:sz w:val="32"/>
          <w:szCs w:val="32"/>
        </w:rPr>
        <w:t>镇直各部门：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根据镇党委研究决定，结合本镇实际，现将《童家镇行政事业干部目标考核办法》印发给你们，请结合实际认真贯彻执行。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70" w:firstLine="640" w:firstLineChars="20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140" w:firstLine="640" w:firstLineChars="20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中共乐至县童家镇委员会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140" w:firstLine="702" w:firstLineChars="200"/>
        <w:jc w:val="right"/>
        <w:textAlignment w:val="auto"/>
        <w:rPr>
          <w:rFonts w:hint="default" w:ascii="Times New Roman" w:hAnsi="Times New Roman" w:eastAsia="仿宋" w:cs="Times New Roman"/>
          <w:color w:val="000000"/>
          <w:w w:val="96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22"/>
          <w:w w:val="96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color w:val="000000"/>
          <w:spacing w:val="22"/>
          <w:w w:val="96"/>
          <w:kern w:val="0"/>
          <w:sz w:val="32"/>
          <w:szCs w:val="32"/>
        </w:rPr>
        <w:t>乐至县童家镇人民政府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page"/>
      </w:r>
      <w:r>
        <w:rPr>
          <w:rFonts w:ascii="Times New Roman" w:hAnsi="Times New Roman" w:eastAsia="方正小标宋简体" w:cs="Times New Roman"/>
          <w:sz w:val="44"/>
          <w:szCs w:val="44"/>
        </w:rPr>
        <w:t>童家镇行政事业干部目标考核办法</w:t>
      </w: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（考核总分值100分）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为了全面落实党委、政府确定的各项目标任务，切实加强干部队伍建设，调动行政事业干部的工作积极性和创造性，使机关干部管理规范化，制度化，推进全镇经济社会又好又快发展，经镇党委、政府研究，特制定童家镇行政事业干部考核办法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一、考核原则</w:t>
      </w:r>
    </w:p>
    <w:p>
      <w:pPr>
        <w:spacing w:line="600" w:lineRule="exact"/>
        <w:ind w:firstLine="643" w:firstLineChars="200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（一）本办法旨在激励和约束相统一，着眼于调动干部的工作积极性和增强干部的自我约束能力。</w:t>
      </w:r>
    </w:p>
    <w:p>
      <w:pPr>
        <w:spacing w:line="600" w:lineRule="exact"/>
        <w:ind w:firstLine="643" w:firstLineChars="200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（二）考核工作坚持职责明确、重点突出、考核量化、绩效挂钩、奖优罚劣的原则。</w:t>
      </w:r>
    </w:p>
    <w:p>
      <w:pPr>
        <w:spacing w:line="600" w:lineRule="exact"/>
        <w:ind w:firstLine="643" w:firstLineChars="200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（三）考核工作在镇党委、政府统一领导下进行，坚持民主、客观、公正、公开的原则。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二、考核小组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王光勇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镇党委书记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倪  灿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镇党委副书记、镇长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副组长：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罗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磊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镇人大主席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余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游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>镇党委副书记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袁宁波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镇党委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委员</w:t>
      </w:r>
      <w:r>
        <w:rPr>
          <w:rFonts w:ascii="Times New Roman" w:hAnsi="Times New Roman" w:eastAsia="方正仿宋简体" w:cs="Times New Roman"/>
          <w:sz w:val="32"/>
          <w:szCs w:val="32"/>
        </w:rPr>
        <w:t>、纪委书记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杨华宇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镇党委委员、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组织委员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杨方华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镇党委委员、武装部长、副镇长</w:t>
      </w:r>
    </w:p>
    <w:p>
      <w:pPr>
        <w:spacing w:line="600" w:lineRule="exact"/>
        <w:ind w:left="3355" w:leftChars="912" w:hanging="1440" w:hangingChars="4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王蜀琴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pacing w:val="-20"/>
          <w:sz w:val="32"/>
          <w:szCs w:val="32"/>
        </w:rPr>
        <w:t>镇</w:t>
      </w:r>
      <w:r>
        <w:rPr>
          <w:rFonts w:hint="eastAsia" w:ascii="Times New Roman" w:hAnsi="Times New Roman" w:eastAsia="方正仿宋简体" w:cs="Times New Roman"/>
          <w:spacing w:val="-20"/>
          <w:sz w:val="32"/>
          <w:szCs w:val="32"/>
        </w:rPr>
        <w:t>党委委员、宣传委员、统战委员、副镇长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凌宗贵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镇党委委员、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政法委员、</w:t>
      </w:r>
      <w:r>
        <w:rPr>
          <w:rFonts w:ascii="Times New Roman" w:hAnsi="Times New Roman" w:eastAsia="方正仿宋简体" w:cs="Times New Roman"/>
          <w:sz w:val="32"/>
          <w:szCs w:val="32"/>
        </w:rPr>
        <w:t>副镇长</w:t>
      </w:r>
    </w:p>
    <w:p>
      <w:pPr>
        <w:spacing w:line="600" w:lineRule="exact"/>
        <w:ind w:firstLine="1920" w:firstLineChars="6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樊登科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副镇长</w:t>
      </w:r>
    </w:p>
    <w:p>
      <w:pPr>
        <w:pStyle w:val="2"/>
        <w:tabs>
          <w:tab w:val="left" w:pos="2045"/>
          <w:tab w:val="left" w:pos="3410"/>
        </w:tabs>
        <w:rPr>
          <w:rFonts w:hint="eastAsia" w:eastAsia="方正仿宋简体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人大专职副主席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成  员：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马  泽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镇党政办主任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倪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镇党建办主任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勇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综合行政执法办</w:t>
      </w:r>
      <w:r>
        <w:rPr>
          <w:rFonts w:ascii="Times New Roman" w:hAnsi="Times New Roman" w:eastAsia="方正仿宋简体" w:cs="Times New Roman"/>
          <w:sz w:val="32"/>
          <w:szCs w:val="32"/>
        </w:rPr>
        <w:t>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余文强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社会事务管理办</w:t>
      </w:r>
      <w:r>
        <w:rPr>
          <w:rFonts w:ascii="Times New Roman" w:hAnsi="Times New Roman" w:eastAsia="方正仿宋简体" w:cs="Times New Roman"/>
          <w:sz w:val="32"/>
          <w:szCs w:val="32"/>
        </w:rPr>
        <w:t>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熊治澄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经济发展和乡村振兴办</w:t>
      </w:r>
      <w:r>
        <w:rPr>
          <w:rFonts w:ascii="Times New Roman" w:hAnsi="Times New Roman" w:eastAsia="方正仿宋简体" w:cs="Times New Roman"/>
          <w:sz w:val="32"/>
          <w:szCs w:val="32"/>
        </w:rPr>
        <w:t>主任</w:t>
      </w:r>
    </w:p>
    <w:p>
      <w:pPr>
        <w:spacing w:line="600" w:lineRule="exact"/>
        <w:ind w:firstLine="1920" w:firstLineChars="6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甘  超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基层治理办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负责人</w:t>
      </w:r>
    </w:p>
    <w:p>
      <w:pPr>
        <w:spacing w:line="600" w:lineRule="exact"/>
        <w:ind w:firstLine="1920" w:firstLineChars="6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吴应禄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财政所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所长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鲁永建   镇应急管理和生态环境办主任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毛仕元   镇城乡建设管理办主任</w:t>
      </w:r>
    </w:p>
    <w:p>
      <w:pPr>
        <w:spacing w:line="600" w:lineRule="exact"/>
        <w:ind w:firstLine="1920" w:firstLineChars="6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张小军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>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便民</w:t>
      </w:r>
      <w:r>
        <w:rPr>
          <w:rFonts w:ascii="Times New Roman" w:hAnsi="Times New Roman" w:eastAsia="方正仿宋简体" w:cs="Times New Roman"/>
          <w:sz w:val="32"/>
          <w:szCs w:val="32"/>
        </w:rPr>
        <w:t>服务中心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陈晓慧   </w:t>
      </w:r>
      <w:r>
        <w:rPr>
          <w:rFonts w:ascii="Times New Roman" w:hAnsi="Times New Roman" w:eastAsia="方正仿宋简体" w:cs="Times New Roman"/>
          <w:sz w:val="32"/>
          <w:szCs w:val="32"/>
        </w:rPr>
        <w:t>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村镇建设综合</w:t>
      </w:r>
      <w:r>
        <w:rPr>
          <w:rFonts w:ascii="Times New Roman" w:hAnsi="Times New Roman" w:eastAsia="方正仿宋简体" w:cs="Times New Roman"/>
          <w:sz w:val="32"/>
          <w:szCs w:val="32"/>
        </w:rPr>
        <w:t>服务中心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吴贵军   镇农业综合服务中心主任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颜  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镇农民工服务中心主任</w:t>
      </w:r>
    </w:p>
    <w:p>
      <w:pPr>
        <w:spacing w:line="600" w:lineRule="exact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叶  剑   镇工业贸易服务中心主任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考核领导小组下设办公室在党政办，由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袁宁波</w:t>
      </w:r>
      <w:r>
        <w:rPr>
          <w:rFonts w:ascii="Times New Roman" w:hAnsi="Times New Roman" w:eastAsia="方正仿宋简体" w:cs="Times New Roman"/>
          <w:sz w:val="32"/>
          <w:szCs w:val="32"/>
        </w:rPr>
        <w:t>任办公室主任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马泽</w:t>
      </w:r>
      <w:r>
        <w:rPr>
          <w:rFonts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宋道成、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韩月</w:t>
      </w:r>
      <w:r>
        <w:rPr>
          <w:rFonts w:ascii="Times New Roman" w:hAnsi="Times New Roman" w:eastAsia="方正仿宋简体" w:cs="Times New Roman"/>
          <w:sz w:val="32"/>
          <w:szCs w:val="32"/>
        </w:rPr>
        <w:t>为成员，负责考核工作和相关资料整理。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三、考核办法</w:t>
      </w:r>
    </w:p>
    <w:p>
      <w:pPr>
        <w:spacing w:line="600" w:lineRule="exact"/>
        <w:ind w:firstLine="643" w:firstLineChars="200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（一）考核对象</w:t>
      </w:r>
    </w:p>
    <w:p>
      <w:pPr>
        <w:spacing w:line="600" w:lineRule="exact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 xml:space="preserve">    全镇机关行政、事业干部</w:t>
      </w:r>
    </w:p>
    <w:p>
      <w:pPr>
        <w:spacing w:line="600" w:lineRule="exact"/>
        <w:ind w:firstLine="643" w:firstLineChars="200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（二）考核办法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1.党政主要领导及分管领导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sz w:val="32"/>
          <w:szCs w:val="32"/>
        </w:rPr>
        <w:t>党委书记和镇长取全镇平均值；分管领导取所分管部门人员平均值。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2.其他行政事业干部（个人考核占70％，部门考核占30％）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   （1）个人考核（70分）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①年终民主测评（10分）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年底组织召开民主测评大会，由村（社区）书记、主任和全体机关行政事业干部参会，填写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民主</w:t>
      </w:r>
      <w:r>
        <w:rPr>
          <w:rFonts w:ascii="Times New Roman" w:hAnsi="Times New Roman" w:eastAsia="方正仿宋简体" w:cs="Times New Roman"/>
          <w:sz w:val="32"/>
          <w:szCs w:val="32"/>
        </w:rPr>
        <w:t>测评表</w:t>
      </w:r>
      <w:r>
        <w:rPr>
          <w:rFonts w:hint="eastAsia" w:ascii="仿宋" w:hAnsi="仿宋" w:eastAsia="仿宋" w:cs="Times New Roman"/>
          <w:b/>
          <w:sz w:val="32"/>
          <w:szCs w:val="32"/>
        </w:rPr>
        <w:t>（附件</w:t>
      </w:r>
      <w:r>
        <w:rPr>
          <w:rFonts w:hint="eastAsia" w:ascii="仿宋" w:hAnsi="仿宋" w:eastAsia="仿宋" w:cs="宋体"/>
          <w:b/>
          <w:sz w:val="32"/>
          <w:szCs w:val="32"/>
        </w:rPr>
        <w:t>1</w:t>
      </w:r>
      <w:r>
        <w:rPr>
          <w:rFonts w:hint="eastAsia" w:ascii="仿宋" w:hAnsi="仿宋" w:eastAsia="仿宋" w:cs="Times New Roman"/>
          <w:b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方正仿宋简体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  <w:u w:val="single"/>
        </w:rPr>
        <w:t>②驻村（社区）工作（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u w:val="single"/>
          <w:lang w:val="en-US" w:eastAsia="zh-CN"/>
        </w:rPr>
        <w:t>15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  <w:u w:val="single"/>
        </w:rPr>
        <w:t>分）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>所驻村（社区）年终综合目标考核折合分值即为本项分值（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15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>分）。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③业务工作（20分）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A.被上级党委政府及部门通报业务工作推进情况排名后3位的，或被点名通报批评的，该部门经办人员每次扣1分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，其余人员每次扣0.5分</w:t>
      </w:r>
      <w:r>
        <w:rPr>
          <w:rFonts w:ascii="Times New Roman" w:hAnsi="Times New Roman" w:eastAsia="方正仿宋简体" w:cs="Times New Roman"/>
          <w:sz w:val="32"/>
          <w:szCs w:val="32"/>
        </w:rPr>
        <w:t>；若无固定经办人员，该部门每人每次扣1分（10分）。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B.按时按量完成任务（10分）。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④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效能建设（15分）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迟到、早退一次扣0.1分；请假超过《童家镇请销假制度》规定1天扣1分；被镇主要领导在会上口头批评的，一次扣1分，被镇一级书面督查通报批评的，一次扣5分；被县级及以上书面督查通报批评的，一次扣10分。分数扣完后，再被通报批评一次，年终目标考核评为“基本称职”、“基本合格”等次；分数扣完后，再被通报批评两次及以上，年终目标考核评为“不称职”、“不合格”等次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⑤党委、政府中心工作（5分）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由各分管领导年终根据工作完成情况和质量打分。镇上组织的各项志愿服务等活动，若无故不参与的，每次扣1分。凡出现政令不畅，工作推诿扯皮，影响党委政府突击性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重点性工作未完成的每次扣2分。（多重领导的，由各分管领导分别打分取平均值）</w:t>
      </w:r>
    </w:p>
    <w:p>
      <w:pPr>
        <w:pStyle w:val="2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u w:val="single"/>
          <w:lang w:val="en-US" w:eastAsia="zh-CN" w:bidi="ar-SA"/>
        </w:rPr>
        <w:t>⑥值班值守工作（5分）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>镇上干部职工男满55、女满52岁以上人员，可不参与值班，该项不扣分；男职工50-55岁、女职工50-52岁人员，采取自愿值班制度，自愿值班人员，该项不扣分，申请不值班人员，该项不得分（以申请书为准），其余人员按照相关要求落实值班值守工作。值班不到位一次扣1分，脱岗扣0.5分，值班电话转接扣1分，被县及以上督查发现值班值守问题，一次扣2分，被镇级督查发现值班值守问题，一次扣1分，扣分不设上限。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    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（2）部门考核（30分）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①测评考核（20分）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镇年底组织召开民主测评大会，由村（社区）书记、主任和全体机关行政事业干部参会，填写部门测评表</w:t>
      </w:r>
      <w:r>
        <w:rPr>
          <w:rFonts w:hint="eastAsia" w:ascii="仿宋" w:hAnsi="仿宋" w:eastAsia="仿宋" w:cs="Times New Roman"/>
          <w:b/>
          <w:sz w:val="32"/>
          <w:szCs w:val="32"/>
        </w:rPr>
        <w:t>（附件</w:t>
      </w:r>
      <w:r>
        <w:rPr>
          <w:rFonts w:hint="eastAsia" w:ascii="仿宋" w:hAnsi="仿宋" w:eastAsia="仿宋" w:cs="宋体"/>
          <w:b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②效能建设（10分）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被镇一级书面督查通报批评的，一次扣3分；被县级及以上书面督查通报批评的，一次扣5分。分数扣完后，再被通报批评的，取消本部门所有人员评先评优资格。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四、加减分政策(若通报中有明确加减分值的，以通报为准）</w:t>
      </w:r>
    </w:p>
    <w:p>
      <w:pPr>
        <w:spacing w:line="600" w:lineRule="exact"/>
        <w:ind w:firstLine="630" w:firstLineChars="196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（一）加分（须自行提供文件或奖牌，且文件或奖牌统计时间为考核当年1月1日—12月31日）</w:t>
      </w:r>
    </w:p>
    <w:p>
      <w:pPr>
        <w:spacing w:line="600" w:lineRule="exact"/>
        <w:ind w:firstLine="627" w:firstLineChars="196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1.受到镇党委政府、县级部门表扬的办站所，承办人加1分，其他每人加0.5分。受到镇党委政府、县级部门表彰的个人每项加1分。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2.受到县委县政府、市级部门表扬的办站所，承办人加3分，其他每人加2分。受到县委县政府、市级部门表彰的个人每项加3分。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3.受到市委市政府、省级部门表扬的办站所，承办人加4分，其他每人加3分。受到市委市政府、省级部门表彰的个人每项加4分。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4.受到省委省政府、国家部门表扬的办站所，承办人加5分，其他每人加4分。受到省委省政府、国家部门表彰的个人每项加5分。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5.受到中央表扬的办站所，承办人加10分，其他每人加8分。受到中央表彰的个人每项加10分。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6.被上级党委政府及部门通报业务工作推进情况排名前3位的，该部门每人每次加1分，此项每人总加分不超过10分。</w:t>
      </w:r>
    </w:p>
    <w:p>
      <w:pPr>
        <w:spacing w:line="600" w:lineRule="exact"/>
        <w:ind w:firstLine="630" w:firstLineChars="196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（二）减分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1.被上级部门一票否决的，或者因工作不到位对我镇造成重大影响的，取消相关负责人该年度一切评优评先资格，并加倍扣除相应分值。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2.根据童家镇请销假制度相关规定，每超过1天扣1分；</w:t>
      </w:r>
      <w:r>
        <w:rPr>
          <w:rFonts w:ascii="Times New Roman" w:hAnsi="Times New Roman" w:eastAsia="方正仿宋简体" w:cs="Times New Roman"/>
          <w:sz w:val="32"/>
          <w:szCs w:val="32"/>
        </w:rPr>
        <w:t>旷工或请假期满逾期不归连续超过15天，或者一年内累计超过30天的，年度考核按《中华人民共和国公务员法》和《事业单位人事管理条例》处理。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3.违反涉密相关制度规定，造成泄密的，取消相关人员该年度一切评优评先资格，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根据情节进行批评教育、党纪政纪处分，</w:t>
      </w:r>
      <w:r>
        <w:rPr>
          <w:rFonts w:ascii="Times New Roman" w:hAnsi="Times New Roman" w:eastAsia="方正仿宋简体" w:cs="Times New Roman"/>
          <w:sz w:val="32"/>
          <w:szCs w:val="32"/>
        </w:rPr>
        <w:t>并加倍扣除相应分值。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方正仿宋简体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4.换届工作及换届风气监督出现问题的，实行一票否决制度，不得评先评优，并扣除相应责任人5分。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 w:cs="Times New Roman"/>
          <w:sz w:val="32"/>
          <w:szCs w:val="32"/>
        </w:rPr>
        <w:t>.其他规定扣分的情况按照相关规定扣减分值。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五、考核结果</w:t>
      </w:r>
      <w:r>
        <w:rPr>
          <w:rFonts w:hint="eastAsia" w:ascii="宋体" w:hAnsi="宋体" w:eastAsia="宋体" w:cs="宋体"/>
          <w:sz w:val="32"/>
          <w:szCs w:val="32"/>
        </w:rPr>
        <w:t>及</w:t>
      </w:r>
      <w:r>
        <w:rPr>
          <w:rFonts w:ascii="Times New Roman" w:hAnsi="Times New Roman" w:eastAsia="方正黑体简体" w:cs="Times New Roman"/>
          <w:sz w:val="32"/>
          <w:szCs w:val="32"/>
        </w:rPr>
        <w:t>运用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在以上统分后，按照行政事业干部所驻村（社区）社会满意度评价工作排名实行单独加减分。所驻村（社区）社会满意度评价排名前1至8名的分别加4、3.5、3、2.5、2、1.5、1、0.5分；社会满意度评价排名倒数1至5名的分别扣2.5、2、1.5、1、0.5分。若我镇社会满意度评价工作在全县排名为前9名（包括第9名），则只加分，不扣分。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二</w:t>
      </w:r>
      <w:r>
        <w:rPr>
          <w:rFonts w:ascii="仿宋" w:hAnsi="仿宋" w:eastAsia="仿宋" w:cs="Times New Roman"/>
          <w:sz w:val="32"/>
          <w:szCs w:val="32"/>
        </w:rPr>
        <w:t>）个人所得：根据县对我镇目标考核等次所得考核金额，按分值比例进行计算。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三</w:t>
      </w:r>
      <w:r>
        <w:rPr>
          <w:rFonts w:ascii="仿宋" w:hAnsi="仿宋" w:eastAsia="仿宋" w:cs="Times New Roman"/>
          <w:sz w:val="32"/>
          <w:szCs w:val="32"/>
        </w:rPr>
        <w:t>）奖励：考核结果作为评优评先的重要依据。公务员连续3年及以上评为优秀的，纳入镇副科级后备干部库；事业干部连续3年及以上评为优秀的，党委优先推荐评聘晋升职称。</w:t>
      </w:r>
      <w:r>
        <w:rPr>
          <w:rFonts w:ascii="仿宋" w:hAnsi="仿宋" w:eastAsia="仿宋" w:cs="Times New Roman"/>
          <w:b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六、考核附则</w:t>
      </w:r>
    </w:p>
    <w:p>
      <w:pPr>
        <w:spacing w:line="600" w:lineRule="exact"/>
        <w:ind w:firstLine="643" w:firstLineChars="200"/>
        <w:rPr>
          <w:rFonts w:ascii="Times New Roman" w:hAnsi="Times New Roman" w:eastAsia="方正楷体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（一）本办法解释权归镇党委、政府所有。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（二）本办法从20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</w:rPr>
        <w:t>2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简体" w:cs="Times New Roman"/>
          <w:b/>
          <w:sz w:val="32"/>
          <w:szCs w:val="32"/>
        </w:rPr>
        <w:t>年开始起执行。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spacing w:line="600" w:lineRule="exact"/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童家镇行政事业干部年终民主测评表</w:t>
      </w:r>
    </w:p>
    <w:p>
      <w:pPr>
        <w:spacing w:line="240" w:lineRule="exact"/>
        <w:jc w:val="center"/>
        <w:rPr>
          <w:rFonts w:ascii="Times New Roman" w:hAnsi="Times New Roman" w:eastAsia="方正黑体简体" w:cs="Times New Roman"/>
          <w:sz w:val="44"/>
          <w:szCs w:val="44"/>
        </w:rPr>
      </w:pPr>
    </w:p>
    <w:tbl>
      <w:tblPr>
        <w:tblStyle w:val="11"/>
        <w:tblW w:w="1034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3"/>
        <w:gridCol w:w="1842"/>
        <w:gridCol w:w="1560"/>
        <w:gridCol w:w="1701"/>
        <w:gridCol w:w="1417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被考核人</w:t>
            </w:r>
          </w:p>
        </w:tc>
        <w:tc>
          <w:tcPr>
            <w:tcW w:w="8363" w:type="dxa"/>
            <w:gridSpan w:val="5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考核类别及分值（10分）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德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2分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842" w:type="dxa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能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2分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560" w:type="dxa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勤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2分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701" w:type="dxa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2分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417" w:type="dxa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廉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2分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992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思想政治素养，公共服务意识，职业道德，遵纪守法</w:t>
            </w: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岗位职责能力及水平，业务知识更新及能力提高</w:t>
            </w: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工作态度，敬业精神，工作纪律遵守情况</w:t>
            </w: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工作完成的数量、质量、效率，服务对象满意度</w:t>
            </w: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廉洁自律，廉洁奉公</w:t>
            </w:r>
          </w:p>
        </w:tc>
        <w:tc>
          <w:tcPr>
            <w:tcW w:w="992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</w:t>
            </w: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</w:t>
            </w: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2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</w:tbl>
    <w:p>
      <w:pPr>
        <w:spacing w:line="300" w:lineRule="exact"/>
        <w:rPr>
          <w:rFonts w:hint="eastAsia" w:cs="宋体" w:asciiTheme="minorEastAsia" w:hAnsiTheme="minorEastAsia"/>
          <w:szCs w:val="21"/>
          <w:lang w:eastAsia="zh-CN"/>
        </w:rPr>
      </w:pPr>
      <w:r>
        <w:rPr>
          <w:rFonts w:hint="eastAsia" w:cs="宋体" w:asciiTheme="minorEastAsia" w:hAnsiTheme="minorEastAsia"/>
          <w:szCs w:val="21"/>
          <w:lang w:eastAsia="zh-CN"/>
        </w:rPr>
        <w:t>备注：打分可精确到小数点后一位。</w:t>
      </w:r>
    </w:p>
    <w:p>
      <w:pPr>
        <w:spacing w:line="600" w:lineRule="exact"/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</w:p>
    <w:p>
      <w:pPr>
        <w:spacing w:line="600" w:lineRule="exact"/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童家镇各部门年终民主测评表</w:t>
      </w:r>
    </w:p>
    <w:p>
      <w:pPr>
        <w:spacing w:line="240" w:lineRule="exact"/>
        <w:jc w:val="center"/>
        <w:rPr>
          <w:rFonts w:ascii="Times New Roman" w:hAnsi="Times New Roman" w:eastAsia="方正黑体简体" w:cs="Times New Roman"/>
          <w:sz w:val="44"/>
          <w:szCs w:val="44"/>
        </w:rPr>
      </w:pPr>
    </w:p>
    <w:tbl>
      <w:tblPr>
        <w:tblStyle w:val="11"/>
        <w:tblW w:w="8789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559"/>
        <w:gridCol w:w="1559"/>
        <w:gridCol w:w="1560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被考核部门</w:t>
            </w:r>
          </w:p>
        </w:tc>
        <w:tc>
          <w:tcPr>
            <w:tcW w:w="6237" w:type="dxa"/>
            <w:gridSpan w:val="4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考核类别及分值（20分）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91919"/>
                <w:shd w:val="clear" w:color="auto" w:fill="FFFFFF"/>
              </w:rPr>
              <w:t>履行职责与依法行政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5分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91919"/>
                <w:shd w:val="clear" w:color="auto" w:fill="FFFFFF"/>
              </w:rPr>
              <w:t>服务态度与办事效率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5分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91919"/>
                <w:shd w:val="clear" w:color="auto" w:fill="FFFFFF"/>
              </w:rPr>
              <w:t>工作实绩与社会效果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5分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191919"/>
                <w:shd w:val="clear" w:color="auto" w:fill="FFFFFF"/>
              </w:rPr>
              <w:t>工作</w:t>
            </w:r>
            <w:r>
              <w:rPr>
                <w:rFonts w:ascii="Arial" w:hAnsi="Arial" w:cs="Arial"/>
                <w:b/>
                <w:color w:val="191919"/>
                <w:shd w:val="clear" w:color="auto" w:fill="FFFFFF"/>
              </w:rPr>
              <w:t>作风</w:t>
            </w:r>
            <w:r>
              <w:rPr>
                <w:rFonts w:hint="eastAsia" w:ascii="Arial" w:hAnsi="Arial" w:cs="Arial"/>
                <w:b/>
                <w:color w:val="191919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191919"/>
                <w:shd w:val="clear" w:color="auto" w:fill="FFFFFF"/>
              </w:rPr>
              <w:t>公正廉洁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5分</w:t>
            </w:r>
            <w:r>
              <w:rPr>
                <w:rFonts w:hint="eastAsia" w:cs="Times New Roman"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XXX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XXX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67" w:hRule="atLeast"/>
        </w:trPr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color w:val="191919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</w:tbl>
    <w:p>
      <w:pPr>
        <w:spacing w:line="300" w:lineRule="exact"/>
        <w:rPr>
          <w:rFonts w:hint="eastAsia" w:cs="宋体" w:asciiTheme="minorEastAsia" w:hAnsiTheme="minorEastAsia"/>
          <w:szCs w:val="21"/>
          <w:lang w:eastAsia="zh-CN"/>
        </w:rPr>
      </w:pPr>
      <w:r>
        <w:rPr>
          <w:rFonts w:hint="eastAsia" w:cs="宋体" w:asciiTheme="minorEastAsia" w:hAnsiTheme="minorEastAsia"/>
          <w:szCs w:val="21"/>
          <w:lang w:eastAsia="zh-CN"/>
        </w:rPr>
        <w:t>备注：打分可精确到小数点后一位。</w:t>
      </w:r>
    </w:p>
    <w:p>
      <w:pPr>
        <w:spacing w:line="600" w:lineRule="exact"/>
        <w:jc w:val="center"/>
        <w:rPr>
          <w:rFonts w:ascii="Times New Roman" w:hAnsi="Times New Roman" w:eastAsia="方正黑体简体" w:cs="Times New Roman"/>
          <w:sz w:val="44"/>
          <w:szCs w:val="44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spacing w:line="592" w:lineRule="exact"/>
        <w:ind w:right="118" w:rightChars="56" w:firstLine="234" w:firstLineChars="78"/>
        <w:jc w:val="center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568388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9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5.25pt;height:0.75pt;width:447.55pt;z-index:251660288;mso-width-relative:page;mso-height-relative:page;" filled="f" stroked="t" coordsize="21600,21600" o:gfxdata="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R8RWdIAAAAGAQAADwAAAAAAAAABACAAAAAiAAAAZHJz&#10;L2Rvd25yZXYueG1sUEsBAhQAFAAAAAgAh07iQNQEDSgKAgAACAQAAA4AAAAAAAAAAQAgAAAAIQEA&#10;AGRycy9lMm9Eb2MueG1sUEsFBgAAAAAGAAYAWQEAAJ0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38800" cy="127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2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pt;margin-top:1.3pt;height:0.1pt;width:444pt;z-index:251659264;mso-width-relative:page;mso-height-relative:page;" filled="f" stroked="t" coordsize="21600,21600" o:gfxdata="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Mp4FHRAAAABAEAAA8AAAAAAAAAAQAgAAAAIgAAAGRycy9k&#10;b3ducmV2LnhtbFBLAQIUABQAAAAIAIdO4kDB5uNzCQIAAAQEAAAOAAAAAAAAAAEAIAAAACABAABk&#10;cnMvZTJvRG9jLnhtbFBLBQYAAAAABgAGAFkBAACb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乐至县童家镇党政办公室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20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年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0"/>
          <w:szCs w:val="30"/>
        </w:rPr>
        <w:t>日印发</w:t>
      </w:r>
    </w:p>
    <w:sectPr>
      <w:footerReference r:id="rId3" w:type="default"/>
      <w:pgSz w:w="11906" w:h="16838"/>
      <w:pgMar w:top="2098" w:right="1474" w:bottom="1928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DlkZjdiMWMxODllMzBmMGFlZjBlYWVmYTZiMzQifQ=="/>
  </w:docVars>
  <w:rsids>
    <w:rsidRoot w:val="06211DE3"/>
    <w:rsid w:val="01E34E20"/>
    <w:rsid w:val="04C658A6"/>
    <w:rsid w:val="059C0E52"/>
    <w:rsid w:val="06211DE3"/>
    <w:rsid w:val="082B1C17"/>
    <w:rsid w:val="0CEB34EF"/>
    <w:rsid w:val="0ED33DCA"/>
    <w:rsid w:val="10FC536E"/>
    <w:rsid w:val="11E8471F"/>
    <w:rsid w:val="135C4183"/>
    <w:rsid w:val="13AD1D74"/>
    <w:rsid w:val="197B0B7F"/>
    <w:rsid w:val="21580800"/>
    <w:rsid w:val="22FB42E4"/>
    <w:rsid w:val="28315352"/>
    <w:rsid w:val="292F42CA"/>
    <w:rsid w:val="2C013952"/>
    <w:rsid w:val="2EE2342A"/>
    <w:rsid w:val="30155B67"/>
    <w:rsid w:val="31631433"/>
    <w:rsid w:val="32CF7AAB"/>
    <w:rsid w:val="33470E28"/>
    <w:rsid w:val="34B76593"/>
    <w:rsid w:val="364E3F10"/>
    <w:rsid w:val="377C7A10"/>
    <w:rsid w:val="37B36239"/>
    <w:rsid w:val="37FE7E38"/>
    <w:rsid w:val="3B422F06"/>
    <w:rsid w:val="3E83773E"/>
    <w:rsid w:val="3F39372B"/>
    <w:rsid w:val="48D03D60"/>
    <w:rsid w:val="4E180871"/>
    <w:rsid w:val="4FD60612"/>
    <w:rsid w:val="500F1793"/>
    <w:rsid w:val="509D0353"/>
    <w:rsid w:val="534B6CBE"/>
    <w:rsid w:val="537064A8"/>
    <w:rsid w:val="54A17393"/>
    <w:rsid w:val="54A43181"/>
    <w:rsid w:val="553210AF"/>
    <w:rsid w:val="55452CCE"/>
    <w:rsid w:val="563D560A"/>
    <w:rsid w:val="5D724305"/>
    <w:rsid w:val="5F6B0968"/>
    <w:rsid w:val="5FD04000"/>
    <w:rsid w:val="644D6255"/>
    <w:rsid w:val="650875A9"/>
    <w:rsid w:val="65E941EE"/>
    <w:rsid w:val="6D535020"/>
    <w:rsid w:val="6EEE58D1"/>
    <w:rsid w:val="6FC808C3"/>
    <w:rsid w:val="71E00A38"/>
    <w:rsid w:val="72416628"/>
    <w:rsid w:val="74A92D12"/>
    <w:rsid w:val="79EE1160"/>
    <w:rsid w:val="7D0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Body Text"/>
    <w:basedOn w:val="1"/>
    <w:qFormat/>
    <w:uiPriority w:val="0"/>
    <w:pPr>
      <w:spacing w:line="500" w:lineRule="exact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unhideWhenUsed/>
    <w:qFormat/>
    <w:uiPriority w:val="39"/>
    <w:pPr>
      <w:ind w:left="420"/>
    </w:pPr>
    <w:rPr>
      <w:rFonts w:ascii="黑体" w:eastAsia="黑体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7"/>
    <w:qFormat/>
    <w:uiPriority w:val="10"/>
    <w:pPr>
      <w:widowControl w:val="0"/>
      <w:spacing w:line="600" w:lineRule="exact"/>
      <w:jc w:val="center"/>
      <w:outlineLvl w:val="0"/>
    </w:pPr>
    <w:rPr>
      <w:rFonts w:ascii="Calibri" w:hAnsi="Calibri" w:eastAsia="黑体" w:cs="Arial"/>
      <w:bCs/>
      <w:kern w:val="2"/>
      <w:sz w:val="36"/>
      <w:szCs w:val="32"/>
      <w:lang w:val="en-US" w:eastAsia="zh-CN" w:bidi="ar-SA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semiHidden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12</Pages>
  <Words>3054</Words>
  <Characters>3150</Characters>
  <Lines>0</Lines>
  <Paragraphs>0</Paragraphs>
  <TotalTime>9</TotalTime>
  <ScaleCrop>false</ScaleCrop>
  <LinksUpToDate>false</LinksUpToDate>
  <CharactersWithSpaces>3302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2018-06-25T07:58:00Z</dcterms:created>
  <dc:creator>Administrator</dc:creator>
  <cp:lastModifiedBy>童家镇人民政府</cp:lastModifiedBy>
  <cp:lastPrinted>2021-03-31T10:59:00Z</cp:lastPrinted>
  <dcterms:modified xsi:type="dcterms:W3CDTF">2023-03-07T07:28:31Z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0_btnclosed</vt:lpwstr>
  </property>
  <property fmtid="{D5CDD505-2E9C-101B-9397-08002B2CF9AE}" pid="4" name="ICV">
    <vt:lpwstr>0F825370FDCF4BE789B2BC34A7511B8C</vt:lpwstr>
  </property>
</Properties>
</file>